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173796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173796">
        <w:rPr>
          <w:b/>
          <w:bCs/>
          <w:sz w:val="30"/>
          <w:szCs w:val="30"/>
          <w:u w:val="single"/>
        </w:rPr>
        <w:t>8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1449E8">
        <w:rPr>
          <w:u w:val="single"/>
        </w:rPr>
        <w:t>obvodové</w:t>
      </w:r>
      <w:r w:rsidR="00EA5F62">
        <w:rPr>
          <w:u w:val="single"/>
        </w:rPr>
        <w:t xml:space="preserve"> </w:t>
      </w:r>
      <w:r w:rsidR="00601509">
        <w:rPr>
          <w:u w:val="single"/>
        </w:rPr>
        <w:t>zdivo</w:t>
      </w:r>
      <w:r w:rsidR="00173796">
        <w:rPr>
          <w:u w:val="single"/>
        </w:rPr>
        <w:t xml:space="preserve"> jídelna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173796">
        <w:rPr>
          <w:u w:val="single"/>
        </w:rPr>
        <w:t>155</w:t>
      </w:r>
      <w:r w:rsidR="00EB0BD1">
        <w:rPr>
          <w:u w:val="single"/>
        </w:rPr>
        <w:t>x</w:t>
      </w:r>
      <w:r w:rsidR="00173796">
        <w:rPr>
          <w:u w:val="single"/>
        </w:rPr>
        <w:t>307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173796">
        <w:t>4,1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1449E8">
        <w:t>0,1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1449E8">
        <w:t>1</w:t>
      </w:r>
      <w:r w:rsidR="00173796">
        <w:t>1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173796">
        <w:t>1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173796">
        <w:t>23,1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173796">
        <w:t>8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173796">
        <w:t>6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173796">
        <w:rPr>
          <w:b/>
          <w:bCs/>
          <w:u w:val="single"/>
        </w:rPr>
        <w:t>8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173796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8" name="obrázek 8" descr="C:\Users\Martin\Desktop\Martin\nabídky Martin\2018\236-18-M SINC, Ing. Dvořák, Zdrav. šk. Svitavy, Purkyňova 256-9, Svitavy, projekt sanace, srpen 2018\foto 1.8.2018\IMG_7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tin\Desktop\Martin\nabídky Martin\2018\236-18-M SINC, Ing. Dvořák, Zdrav. šk. Svitavy, Purkyňova 256-9, Svitavy, projekt sanace, srpen 2018\foto 1.8.2018\IMG_78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9CD" w:rsidRDefault="003C49CD" w:rsidP="007C6614">
      <w:r>
        <w:separator/>
      </w:r>
    </w:p>
  </w:endnote>
  <w:endnote w:type="continuationSeparator" w:id="0">
    <w:p w:rsidR="003C49CD" w:rsidRDefault="003C49CD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9CD" w:rsidRDefault="003C49CD" w:rsidP="007C6614">
      <w:r w:rsidRPr="007C6614">
        <w:rPr>
          <w:color w:val="000000"/>
        </w:rPr>
        <w:separator/>
      </w:r>
    </w:p>
  </w:footnote>
  <w:footnote w:type="continuationSeparator" w:id="0">
    <w:p w:rsidR="003C49CD" w:rsidRDefault="003C49CD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449E8"/>
    <w:rsid w:val="0015108E"/>
    <w:rsid w:val="00166EEA"/>
    <w:rsid w:val="00171674"/>
    <w:rsid w:val="00171E26"/>
    <w:rsid w:val="00172ED7"/>
    <w:rsid w:val="00172FE8"/>
    <w:rsid w:val="00173796"/>
    <w:rsid w:val="00184BE7"/>
    <w:rsid w:val="001864C9"/>
    <w:rsid w:val="001A7DFA"/>
    <w:rsid w:val="001D6C90"/>
    <w:rsid w:val="001E4649"/>
    <w:rsid w:val="002116C9"/>
    <w:rsid w:val="00291A57"/>
    <w:rsid w:val="002A2F83"/>
    <w:rsid w:val="002C1AA3"/>
    <w:rsid w:val="002E206D"/>
    <w:rsid w:val="002F7A47"/>
    <w:rsid w:val="003568C9"/>
    <w:rsid w:val="00366EE9"/>
    <w:rsid w:val="003C49CD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52BE"/>
    <w:rsid w:val="004D045F"/>
    <w:rsid w:val="0050191B"/>
    <w:rsid w:val="005363F8"/>
    <w:rsid w:val="00580770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2018-08-13T10:19:00Z</dcterms:created>
  <dcterms:modified xsi:type="dcterms:W3CDTF">2018-08-13T10:19:00Z</dcterms:modified>
</cp:coreProperties>
</file>